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ADCA" w14:textId="77777777" w:rsidR="008A0806" w:rsidRDefault="007F315A">
      <w:pPr>
        <w:spacing w:line="259" w:lineRule="auto"/>
        <w:ind w:left="10" w:right="5"/>
        <w:jc w:val="center"/>
      </w:pPr>
      <w:r>
        <w:rPr>
          <w:b/>
        </w:rPr>
        <w:t xml:space="preserve">COLORADO SCHOOL OF MINES </w:t>
      </w:r>
    </w:p>
    <w:p w14:paraId="4246F11B" w14:textId="77777777" w:rsidR="008A0806" w:rsidRDefault="007F315A">
      <w:pPr>
        <w:spacing w:line="259" w:lineRule="auto"/>
        <w:ind w:left="10" w:right="6"/>
        <w:jc w:val="center"/>
      </w:pPr>
      <w:r>
        <w:rPr>
          <w:b/>
        </w:rPr>
        <w:t xml:space="preserve">INTELLECTUAL PROPERTY MANAGEMENT AGREEMENT </w:t>
      </w:r>
    </w:p>
    <w:p w14:paraId="369C60AA" w14:textId="77777777" w:rsidR="008A0806" w:rsidRDefault="007F315A">
      <w:pPr>
        <w:spacing w:after="6" w:line="259" w:lineRule="auto"/>
        <w:ind w:left="1" w:right="0" w:firstLine="0"/>
      </w:pPr>
      <w:r>
        <w:rPr>
          <w:b/>
        </w:rPr>
        <w:t xml:space="preserve"> </w:t>
      </w:r>
    </w:p>
    <w:p w14:paraId="28353B04" w14:textId="77777777" w:rsidR="008A0806" w:rsidRDefault="007F315A">
      <w:pPr>
        <w:pStyle w:val="Heading1"/>
        <w:tabs>
          <w:tab w:val="center" w:pos="1651"/>
          <w:tab w:val="center" w:pos="3377"/>
          <w:tab w:val="center" w:pos="5063"/>
          <w:tab w:val="center" w:pos="6892"/>
          <w:tab w:val="center" w:pos="8367"/>
          <w:tab w:val="right" w:pos="9365"/>
        </w:tabs>
        <w:ind w:left="-14" w:right="0" w:firstLine="0"/>
      </w:pPr>
      <w:r>
        <w:t xml:space="preserve">THIS </w:t>
      </w:r>
      <w:r>
        <w:tab/>
        <w:t xml:space="preserve">INTELLECTUAL </w:t>
      </w:r>
      <w:r>
        <w:tab/>
        <w:t xml:space="preserve">PROPERTY </w:t>
      </w:r>
      <w:r>
        <w:tab/>
        <w:t xml:space="preserve">MANAGEMENT </w:t>
      </w:r>
      <w:r>
        <w:tab/>
        <w:t>AGREEMENT</w:t>
      </w:r>
      <w:r>
        <w:rPr>
          <w:b w:val="0"/>
        </w:rPr>
        <w:t xml:space="preserve">, </w:t>
      </w:r>
      <w:r>
        <w:rPr>
          <w:b w:val="0"/>
        </w:rPr>
        <w:tab/>
        <w:t xml:space="preserve">hereinafter </w:t>
      </w:r>
      <w:r>
        <w:rPr>
          <w:b w:val="0"/>
        </w:rPr>
        <w:tab/>
        <w:t xml:space="preserve">the </w:t>
      </w:r>
    </w:p>
    <w:p w14:paraId="1D25D974" w14:textId="0639D0C0" w:rsidR="008A0806" w:rsidRDefault="007F315A">
      <w:pPr>
        <w:spacing w:after="1" w:line="237" w:lineRule="auto"/>
        <w:ind w:left="-4" w:right="-13"/>
        <w:jc w:val="both"/>
      </w:pPr>
      <w:r>
        <w:t xml:space="preserve">“Agreement,” is entered into by </w:t>
      </w:r>
      <w:r w:rsidR="00D373B3" w:rsidRPr="00D373B3">
        <w:rPr>
          <w:highlight w:val="yellow"/>
        </w:rPr>
        <w:t>xxx</w:t>
      </w:r>
      <w:r>
        <w:t xml:space="preserve">, hereinafter the “Collaborator,” and Colorado School of Mines, a public institution of higher education located at 1500 Illinois St., Golden, Colorado, 80401 hereinafter “CSM,” and is effective as of the last date of signature by either party (“Effective Date”). </w:t>
      </w:r>
    </w:p>
    <w:p w14:paraId="5013F82D" w14:textId="77777777" w:rsidR="008A0806" w:rsidRDefault="007F315A">
      <w:pPr>
        <w:spacing w:line="259" w:lineRule="auto"/>
        <w:ind w:left="1" w:right="0" w:firstLine="0"/>
      </w:pPr>
      <w:r>
        <w:t xml:space="preserve"> </w:t>
      </w:r>
    </w:p>
    <w:p w14:paraId="2924C9AA" w14:textId="58C42671" w:rsidR="008A0806" w:rsidRDefault="007F315A">
      <w:pPr>
        <w:spacing w:after="29" w:line="237" w:lineRule="auto"/>
        <w:ind w:left="-4" w:right="-13"/>
        <w:jc w:val="both"/>
      </w:pPr>
      <w:r>
        <w:t xml:space="preserve"> </w:t>
      </w:r>
      <w:r w:rsidR="00925F93">
        <w:tab/>
      </w:r>
      <w:proofErr w:type="gramStart"/>
      <w:r>
        <w:rPr>
          <w:b/>
        </w:rPr>
        <w:t>WHEREAS,</w:t>
      </w:r>
      <w:proofErr w:type="gramEnd"/>
      <w:r>
        <w:t xml:space="preserve"> CSM is a subrecipient of a National Science Foundation grant 2310920 entitled</w:t>
      </w:r>
      <w:r w:rsidR="00805D11">
        <w:t>,</w:t>
      </w:r>
      <w:r>
        <w:t xml:space="preserve"> </w:t>
      </w:r>
      <w:r>
        <w:t>"</w:t>
      </w:r>
      <w:r>
        <w:t xml:space="preserve">IUCRC </w:t>
      </w:r>
      <w:r w:rsidR="00023B2A" w:rsidRPr="00023B2A">
        <w:t xml:space="preserve">Phase II+ </w:t>
      </w:r>
      <w:r>
        <w:t>Colorado School of Mines: Center to Advance the Science of Exploration to Reclamation in Mining (CASERM)</w:t>
      </w:r>
      <w:r>
        <w:t>"</w:t>
      </w:r>
      <w:r w:rsidR="00064088">
        <w:t xml:space="preserve"> (hereinafter “Project”)</w:t>
      </w:r>
      <w:r>
        <w:t xml:space="preserve">; </w:t>
      </w:r>
    </w:p>
    <w:p w14:paraId="03594724" w14:textId="77777777" w:rsidR="008A0806" w:rsidRDefault="007F315A">
      <w:pPr>
        <w:spacing w:line="259" w:lineRule="auto"/>
        <w:ind w:left="0" w:right="0" w:firstLine="0"/>
      </w:pPr>
      <w:r>
        <w:t xml:space="preserve"> </w:t>
      </w:r>
      <w:r>
        <w:tab/>
        <w:t xml:space="preserve"> </w:t>
      </w:r>
    </w:p>
    <w:p w14:paraId="130AF564" w14:textId="56A0599E" w:rsidR="008A0806" w:rsidRDefault="007F315A" w:rsidP="002A4F21">
      <w:pPr>
        <w:ind w:left="-14" w:right="0" w:firstLine="720"/>
        <w:jc w:val="both"/>
      </w:pPr>
      <w:r>
        <w:rPr>
          <w:b/>
        </w:rPr>
        <w:t>WHEREAS,</w:t>
      </w:r>
      <w:r>
        <w:t xml:space="preserve"> CSM is to receive supplemental funding </w:t>
      </w:r>
      <w:r w:rsidR="000C6A4E">
        <w:t xml:space="preserve">under the Project </w:t>
      </w:r>
      <w:r>
        <w:t>for a non-academic research internship under NSF’s INTERN program;</w:t>
      </w:r>
      <w:r>
        <w:rPr>
          <w:sz w:val="20"/>
        </w:rPr>
        <w:t xml:space="preserve"> </w:t>
      </w:r>
    </w:p>
    <w:p w14:paraId="2674B17B" w14:textId="77777777" w:rsidR="008A0806" w:rsidRDefault="007F315A">
      <w:pPr>
        <w:spacing w:line="259" w:lineRule="auto"/>
        <w:ind w:left="720" w:right="0" w:firstLine="0"/>
      </w:pPr>
      <w:r>
        <w:t xml:space="preserve"> </w:t>
      </w:r>
    </w:p>
    <w:p w14:paraId="65C97F58" w14:textId="7803B349" w:rsidR="008A0806" w:rsidRDefault="007F315A">
      <w:pPr>
        <w:spacing w:after="1" w:line="237" w:lineRule="auto"/>
        <w:ind w:left="-14" w:right="-13" w:firstLine="720"/>
        <w:jc w:val="both"/>
      </w:pPr>
      <w:proofErr w:type="gramStart"/>
      <w:r>
        <w:rPr>
          <w:b/>
        </w:rPr>
        <w:t>WHEREAS,</w:t>
      </w:r>
      <w:proofErr w:type="gramEnd"/>
      <w:r>
        <w:t xml:space="preserve"> the purpose of said supplemental funding is to facilitate a productive relationship between CSM and other non-profit organizations, municipalities, utilities, and for-profit companies participating in </w:t>
      </w:r>
      <w:r w:rsidR="002261C3">
        <w:t>the Project</w:t>
      </w:r>
      <w:r>
        <w:t xml:space="preserve">; </w:t>
      </w:r>
    </w:p>
    <w:p w14:paraId="7E272DA1" w14:textId="77777777" w:rsidR="008A0806" w:rsidRDefault="007F315A">
      <w:pPr>
        <w:spacing w:line="259" w:lineRule="auto"/>
        <w:ind w:left="1" w:right="0" w:firstLine="0"/>
      </w:pPr>
      <w:r>
        <w:t xml:space="preserve"> </w:t>
      </w:r>
    </w:p>
    <w:p w14:paraId="400E7173" w14:textId="5472CA81" w:rsidR="008A0806" w:rsidRDefault="007F315A">
      <w:pPr>
        <w:spacing w:after="1" w:line="237" w:lineRule="auto"/>
        <w:ind w:left="-14" w:right="-13" w:firstLine="720"/>
        <w:jc w:val="both"/>
      </w:pPr>
      <w:proofErr w:type="gramStart"/>
      <w:r>
        <w:rPr>
          <w:b/>
        </w:rPr>
        <w:t>WHEREAS</w:t>
      </w:r>
      <w:r>
        <w:t>,</w:t>
      </w:r>
      <w:proofErr w:type="gramEnd"/>
      <w:r>
        <w:t xml:space="preserve"> CSM, in conjunction with </w:t>
      </w:r>
      <w:r w:rsidR="0018232B">
        <w:t xml:space="preserve">the </w:t>
      </w:r>
      <w:r w:rsidR="002261C3">
        <w:t>Project</w:t>
      </w:r>
      <w:r>
        <w:t xml:space="preserve"> and said supplemental funding, would like to establish a non-academic research internship for CSM graduate student </w:t>
      </w:r>
      <w:r w:rsidR="00D373B3" w:rsidRPr="00D373B3">
        <w:rPr>
          <w:highlight w:val="yellow"/>
        </w:rPr>
        <w:t>xxx</w:t>
      </w:r>
      <w:r w:rsidR="00D373B3">
        <w:t xml:space="preserve"> </w:t>
      </w:r>
      <w:r>
        <w:t xml:space="preserve">with Collaborator during </w:t>
      </w:r>
      <w:r w:rsidR="00D373B3" w:rsidRPr="00D373B3">
        <w:rPr>
          <w:highlight w:val="yellow"/>
        </w:rPr>
        <w:t>xxx</w:t>
      </w:r>
      <w:r>
        <w:t xml:space="preserve"> (“Internship”); and  </w:t>
      </w:r>
    </w:p>
    <w:p w14:paraId="05231B47" w14:textId="77777777" w:rsidR="008A0806" w:rsidRDefault="007F315A">
      <w:pPr>
        <w:spacing w:line="259" w:lineRule="auto"/>
        <w:ind w:left="721" w:right="0" w:firstLine="0"/>
      </w:pPr>
      <w:r>
        <w:t xml:space="preserve"> </w:t>
      </w:r>
    </w:p>
    <w:p w14:paraId="2EDA25BF" w14:textId="01671E88" w:rsidR="008A0806" w:rsidRDefault="007F315A" w:rsidP="002A4F21">
      <w:pPr>
        <w:ind w:left="-14" w:right="0" w:firstLine="720"/>
        <w:jc w:val="both"/>
      </w:pPr>
      <w:proofErr w:type="gramStart"/>
      <w:r>
        <w:rPr>
          <w:b/>
        </w:rPr>
        <w:t>WHEREAS,</w:t>
      </w:r>
      <w:proofErr w:type="gramEnd"/>
      <w:r>
        <w:t xml:space="preserve"> the </w:t>
      </w:r>
      <w:r w:rsidR="0056622E">
        <w:t>p</w:t>
      </w:r>
      <w:r>
        <w:t xml:space="preserve">arties are required to address the protection, licensing, and dissemination of Intellectual Property as established by the Bayh-Dole Act (33 U.S.C. §§200 et seq.) </w:t>
      </w:r>
      <w:r w:rsidR="00EB2793">
        <w:t xml:space="preserve">under the Project </w:t>
      </w:r>
      <w:r>
        <w:t xml:space="preserve">and the Internship. </w:t>
      </w:r>
    </w:p>
    <w:p w14:paraId="01E6D7A6" w14:textId="77777777" w:rsidR="008A0806" w:rsidRDefault="007F315A">
      <w:pPr>
        <w:spacing w:line="259" w:lineRule="auto"/>
        <w:ind w:left="1" w:right="0" w:firstLine="0"/>
      </w:pPr>
      <w:r>
        <w:rPr>
          <w:b/>
        </w:rPr>
        <w:t xml:space="preserve"> </w:t>
      </w:r>
    </w:p>
    <w:p w14:paraId="0FEBA4D1" w14:textId="29F1D022" w:rsidR="008A0806" w:rsidRDefault="007F315A">
      <w:pPr>
        <w:ind w:left="-4" w:right="0"/>
      </w:pPr>
      <w:r>
        <w:rPr>
          <w:b/>
        </w:rPr>
        <w:t xml:space="preserve"> </w:t>
      </w:r>
      <w:r w:rsidR="00C1778A">
        <w:rPr>
          <w:b/>
        </w:rPr>
        <w:tab/>
      </w:r>
      <w:r>
        <w:rPr>
          <w:b/>
        </w:rPr>
        <w:t>NOW, THEREFORE,</w:t>
      </w:r>
      <w:r>
        <w:t xml:space="preserve"> in consideration of the mutual covenants and promises contained herein, the parties hereby agree as follows: </w:t>
      </w:r>
    </w:p>
    <w:p w14:paraId="5E1EB187" w14:textId="77777777" w:rsidR="008A0806" w:rsidRDefault="007F315A">
      <w:pPr>
        <w:spacing w:line="259" w:lineRule="auto"/>
        <w:ind w:left="53" w:right="0" w:firstLine="0"/>
        <w:jc w:val="center"/>
      </w:pPr>
      <w:r>
        <w:t xml:space="preserve"> </w:t>
      </w:r>
    </w:p>
    <w:p w14:paraId="5A8D8373" w14:textId="77777777" w:rsidR="008A0806" w:rsidRDefault="007F315A">
      <w:pPr>
        <w:spacing w:line="259" w:lineRule="auto"/>
        <w:ind w:left="1" w:right="0" w:firstLine="0"/>
      </w:pPr>
      <w:r>
        <w:t xml:space="preserve"> </w:t>
      </w:r>
    </w:p>
    <w:p w14:paraId="01F8B2D7" w14:textId="77777777" w:rsidR="008A0806" w:rsidRDefault="007F315A">
      <w:pPr>
        <w:pStyle w:val="Heading1"/>
        <w:ind w:left="-4" w:right="0"/>
      </w:pPr>
      <w:r>
        <w:t xml:space="preserve">ARTICLE 1: DEFINITIONS  </w:t>
      </w:r>
    </w:p>
    <w:p w14:paraId="3CF19056" w14:textId="77777777" w:rsidR="008A0806" w:rsidRDefault="007F315A">
      <w:pPr>
        <w:spacing w:line="259" w:lineRule="auto"/>
        <w:ind w:left="1" w:right="0" w:firstLine="0"/>
      </w:pPr>
      <w:r>
        <w:t xml:space="preserve"> </w:t>
      </w:r>
    </w:p>
    <w:p w14:paraId="1A3B0FDC" w14:textId="77777777" w:rsidR="008A0806" w:rsidRDefault="007F315A">
      <w:pPr>
        <w:ind w:left="-4" w:right="0"/>
      </w:pPr>
      <w:r>
        <w:t xml:space="preserve">“Intellectual Property” includes the following when they arise under this Agreement </w:t>
      </w:r>
    </w:p>
    <w:p w14:paraId="66DC2284" w14:textId="77777777" w:rsidR="008A0806" w:rsidRDefault="007F315A">
      <w:pPr>
        <w:spacing w:line="259" w:lineRule="auto"/>
        <w:ind w:left="1" w:right="0" w:firstLine="0"/>
      </w:pPr>
      <w:r>
        <w:t xml:space="preserve"> </w:t>
      </w:r>
    </w:p>
    <w:p w14:paraId="2625199E" w14:textId="77777777" w:rsidR="008A0806" w:rsidRDefault="007F315A">
      <w:pPr>
        <w:numPr>
          <w:ilvl w:val="0"/>
          <w:numId w:val="1"/>
        </w:numPr>
        <w:ind w:right="0" w:hanging="360"/>
      </w:pPr>
      <w:r>
        <w:t xml:space="preserve">Any art or process, machine, manufacture, design, or composition of matter, or any new and useful improvement thereof, or any variety of plant, which is or may be patentable under the patent laws of the United States (“Inventions”);  </w:t>
      </w:r>
    </w:p>
    <w:p w14:paraId="785478F1" w14:textId="77777777" w:rsidR="008A0806" w:rsidRDefault="007F315A">
      <w:pPr>
        <w:spacing w:line="259" w:lineRule="auto"/>
        <w:ind w:left="1" w:right="0" w:firstLine="0"/>
      </w:pPr>
      <w:r>
        <w:t xml:space="preserve"> </w:t>
      </w:r>
    </w:p>
    <w:p w14:paraId="5BB0BEBE" w14:textId="77777777" w:rsidR="008A0806" w:rsidRDefault="007F315A">
      <w:pPr>
        <w:numPr>
          <w:ilvl w:val="0"/>
          <w:numId w:val="1"/>
        </w:numPr>
        <w:ind w:right="0" w:hanging="360"/>
      </w:pPr>
      <w:r>
        <w:t xml:space="preserve">Original works of authorship fixed in a tangible medium of expression under the copyright laws of the United States (“Works”); and </w:t>
      </w:r>
    </w:p>
    <w:p w14:paraId="26926F58" w14:textId="77777777" w:rsidR="008A0806" w:rsidRDefault="007F315A">
      <w:pPr>
        <w:spacing w:line="259" w:lineRule="auto"/>
        <w:ind w:left="1" w:right="0" w:firstLine="0"/>
      </w:pPr>
      <w:r>
        <w:t xml:space="preserve"> </w:t>
      </w:r>
    </w:p>
    <w:p w14:paraId="5AC64128" w14:textId="2678D6E7" w:rsidR="008A0806" w:rsidRDefault="007F315A">
      <w:pPr>
        <w:numPr>
          <w:ilvl w:val="0"/>
          <w:numId w:val="1"/>
        </w:numPr>
        <w:ind w:right="0" w:hanging="360"/>
      </w:pPr>
      <w:r>
        <w:t xml:space="preserve">Data and test results developed or made </w:t>
      </w:r>
      <w:proofErr w:type="gramStart"/>
      <w:r>
        <w:t>as a result of</w:t>
      </w:r>
      <w:proofErr w:type="gramEnd"/>
      <w:r>
        <w:t xml:space="preserve"> the Project </w:t>
      </w:r>
      <w:r w:rsidR="00C1778A">
        <w:t xml:space="preserve">and Internship </w:t>
      </w:r>
      <w:r>
        <w:t xml:space="preserve">(“Data”). </w:t>
      </w:r>
    </w:p>
    <w:p w14:paraId="02BE9299" w14:textId="77777777" w:rsidR="008A0806" w:rsidRDefault="007F315A">
      <w:pPr>
        <w:spacing w:line="259" w:lineRule="auto"/>
        <w:ind w:left="721" w:right="0" w:firstLine="0"/>
      </w:pPr>
      <w:r>
        <w:t xml:space="preserve"> </w:t>
      </w:r>
    </w:p>
    <w:p w14:paraId="640A9CBF" w14:textId="77777777" w:rsidR="008A0806" w:rsidRDefault="007F315A">
      <w:pPr>
        <w:spacing w:line="259" w:lineRule="auto"/>
        <w:ind w:left="1" w:right="0" w:firstLine="0"/>
      </w:pPr>
      <w:r>
        <w:t xml:space="preserve"> </w:t>
      </w:r>
    </w:p>
    <w:p w14:paraId="062C28D4" w14:textId="77777777" w:rsidR="008A0806" w:rsidRDefault="007F315A">
      <w:pPr>
        <w:spacing w:line="259" w:lineRule="auto"/>
        <w:ind w:left="1" w:right="0" w:firstLine="0"/>
      </w:pPr>
      <w:r>
        <w:t xml:space="preserve"> </w:t>
      </w:r>
    </w:p>
    <w:p w14:paraId="67270489" w14:textId="77777777" w:rsidR="008A0806" w:rsidRDefault="007F315A">
      <w:pPr>
        <w:spacing w:line="259" w:lineRule="auto"/>
        <w:ind w:left="0" w:right="0" w:firstLine="0"/>
      </w:pPr>
      <w:r>
        <w:rPr>
          <w:sz w:val="20"/>
        </w:rPr>
        <w:t xml:space="preserve"> </w:t>
      </w:r>
    </w:p>
    <w:p w14:paraId="5EE5EC76" w14:textId="77777777" w:rsidR="008A0806" w:rsidRDefault="007F315A">
      <w:pPr>
        <w:pStyle w:val="Heading1"/>
        <w:ind w:left="-4" w:right="0"/>
      </w:pPr>
      <w:r>
        <w:lastRenderedPageBreak/>
        <w:t xml:space="preserve">ARTICLE 2:  OWNERSHIP OF INTELLECTUAL PROPERTY </w:t>
      </w:r>
    </w:p>
    <w:p w14:paraId="35AD4BE6" w14:textId="77777777" w:rsidR="008A0806" w:rsidRDefault="007F315A">
      <w:pPr>
        <w:spacing w:after="5" w:line="259" w:lineRule="auto"/>
        <w:ind w:left="0" w:right="0" w:firstLine="0"/>
      </w:pPr>
      <w:r>
        <w:t xml:space="preserve"> </w:t>
      </w:r>
    </w:p>
    <w:p w14:paraId="54459902" w14:textId="6C0AEAC5" w:rsidR="008A0806" w:rsidRDefault="007F315A" w:rsidP="002A4F21">
      <w:pPr>
        <w:ind w:left="-4" w:right="0"/>
        <w:jc w:val="both"/>
      </w:pPr>
      <w:r>
        <w:t xml:space="preserve">2.1 </w:t>
      </w:r>
      <w:r>
        <w:tab/>
        <w:t xml:space="preserve">The </w:t>
      </w:r>
      <w:r w:rsidR="0056622E">
        <w:t>p</w:t>
      </w:r>
      <w:r>
        <w:t xml:space="preserve">arties hereby agree that, if </w:t>
      </w:r>
      <w:proofErr w:type="gramStart"/>
      <w:r>
        <w:t>in the course of</w:t>
      </w:r>
      <w:proofErr w:type="gramEnd"/>
      <w:r>
        <w:t xml:space="preserve"> the Project</w:t>
      </w:r>
      <w:r w:rsidR="00C1778A">
        <w:t xml:space="preserve"> and Internship</w:t>
      </w:r>
      <w:r>
        <w:t xml:space="preserve">, Intellectual Property is generated wholly by work conceived of and performed by a CSM student or employee and the work is done independently of Collaborator, it shall be the sole property of CSM. </w:t>
      </w:r>
    </w:p>
    <w:p w14:paraId="0D0BD57F" w14:textId="77777777" w:rsidR="008A0806" w:rsidRDefault="007F315A">
      <w:pPr>
        <w:spacing w:after="3" w:line="259" w:lineRule="auto"/>
        <w:ind w:left="0" w:right="0" w:firstLine="0"/>
      </w:pPr>
      <w:r>
        <w:t xml:space="preserve"> </w:t>
      </w:r>
    </w:p>
    <w:p w14:paraId="1A0A0E9A" w14:textId="79DD7D94" w:rsidR="008A0806" w:rsidRDefault="007F315A" w:rsidP="002A4F21">
      <w:pPr>
        <w:ind w:left="-4" w:right="0"/>
        <w:jc w:val="both"/>
      </w:pPr>
      <w:r>
        <w:t xml:space="preserve">2.2 </w:t>
      </w:r>
      <w:r>
        <w:tab/>
        <w:t xml:space="preserve">The </w:t>
      </w:r>
      <w:r w:rsidR="0056622E">
        <w:t>p</w:t>
      </w:r>
      <w:r>
        <w:t xml:space="preserve">arties agree that, if </w:t>
      </w:r>
      <w:proofErr w:type="gramStart"/>
      <w:r>
        <w:t>in the course of</w:t>
      </w:r>
      <w:proofErr w:type="gramEnd"/>
      <w:r>
        <w:t xml:space="preserve"> the Project</w:t>
      </w:r>
      <w:r w:rsidR="007A60C1">
        <w:t xml:space="preserve"> and Internship</w:t>
      </w:r>
      <w:r>
        <w:t xml:space="preserve">, Intellectual Property is generated wholly by work performed by Collaborator’s personnel, it shall be the sole property of Collaborator.   </w:t>
      </w:r>
    </w:p>
    <w:p w14:paraId="0EDEFCE5" w14:textId="77777777" w:rsidR="008A0806" w:rsidRDefault="007F315A">
      <w:pPr>
        <w:spacing w:after="3" w:line="259" w:lineRule="auto"/>
        <w:ind w:left="0" w:right="0" w:firstLine="0"/>
      </w:pPr>
      <w:r>
        <w:t xml:space="preserve"> </w:t>
      </w:r>
    </w:p>
    <w:p w14:paraId="1B989398" w14:textId="41277F71" w:rsidR="008A0806" w:rsidRDefault="007F315A" w:rsidP="002A4F21">
      <w:pPr>
        <w:ind w:left="-4" w:right="0"/>
        <w:jc w:val="both"/>
      </w:pPr>
      <w:r>
        <w:t xml:space="preserve">2.3 </w:t>
      </w:r>
      <w:r>
        <w:tab/>
        <w:t xml:space="preserve">The </w:t>
      </w:r>
      <w:r w:rsidR="0056622E">
        <w:t>p</w:t>
      </w:r>
      <w:r>
        <w:t xml:space="preserve">arties agree </w:t>
      </w:r>
      <w:proofErr w:type="gramStart"/>
      <w:r>
        <w:t>that,</w:t>
      </w:r>
      <w:proofErr w:type="gramEnd"/>
      <w:r>
        <w:t xml:space="preserve"> title to Intellectual Property created jointly by CSM and Collaborator shall be jointly owned by both parties without accounting from one party to the other. </w:t>
      </w:r>
    </w:p>
    <w:p w14:paraId="4762DCC0" w14:textId="77777777" w:rsidR="008A0806" w:rsidRDefault="007F315A">
      <w:pPr>
        <w:spacing w:line="259" w:lineRule="auto"/>
        <w:ind w:left="0" w:right="0" w:firstLine="0"/>
      </w:pPr>
      <w:r>
        <w:t xml:space="preserve"> </w:t>
      </w:r>
    </w:p>
    <w:p w14:paraId="36BB83DF" w14:textId="77777777" w:rsidR="008A0806" w:rsidRDefault="007F315A">
      <w:pPr>
        <w:spacing w:line="259" w:lineRule="auto"/>
        <w:ind w:left="0" w:right="0" w:firstLine="0"/>
      </w:pPr>
      <w:r>
        <w:t xml:space="preserve"> </w:t>
      </w:r>
    </w:p>
    <w:p w14:paraId="52BEDED9" w14:textId="77777777" w:rsidR="008A0806" w:rsidRDefault="007F315A">
      <w:pPr>
        <w:pStyle w:val="Heading1"/>
        <w:ind w:left="-4" w:right="0"/>
      </w:pPr>
      <w:r>
        <w:t xml:space="preserve">ARTICLE 3:  LICENSING OPTIONS </w:t>
      </w:r>
    </w:p>
    <w:p w14:paraId="7F7806B1" w14:textId="77777777" w:rsidR="008A0806" w:rsidRDefault="007F315A">
      <w:pPr>
        <w:spacing w:after="3" w:line="259" w:lineRule="auto"/>
        <w:ind w:left="0" w:right="0" w:firstLine="0"/>
      </w:pPr>
      <w:r>
        <w:t xml:space="preserve"> </w:t>
      </w:r>
    </w:p>
    <w:p w14:paraId="00445F0C" w14:textId="7AF8F8AA" w:rsidR="008A0806" w:rsidRDefault="007F315A" w:rsidP="002A4F21">
      <w:pPr>
        <w:ind w:left="-4" w:right="0"/>
        <w:jc w:val="both"/>
      </w:pPr>
      <w:r w:rsidRPr="0056622E">
        <w:rPr>
          <w:szCs w:val="22"/>
        </w:rPr>
        <w:t xml:space="preserve">3.1 </w:t>
      </w:r>
      <w:r w:rsidRPr="0056622E">
        <w:rPr>
          <w:szCs w:val="22"/>
        </w:rPr>
        <w:tab/>
      </w:r>
      <w:r w:rsidRPr="0056622E">
        <w:rPr>
          <w:szCs w:val="22"/>
        </w:rPr>
        <w:t>CSM shall notify Collaborator of the creation of any Intellectual Property, and Collaborator shall have thirty (30) days to elect an option to acquire an exclusive, worldwide, royalty-bearing license to CSM’s rights in such Intellectual Property.  Such option, which shall extend for six (6) months after election</w:t>
      </w:r>
      <w:r w:rsidRPr="0056622E">
        <w:rPr>
          <w:color w:val="000080"/>
          <w:szCs w:val="22"/>
        </w:rPr>
        <w:t xml:space="preserve"> </w:t>
      </w:r>
      <w:r w:rsidRPr="0056622E">
        <w:rPr>
          <w:szCs w:val="22"/>
        </w:rPr>
        <w:t xml:space="preserve">or such other period by </w:t>
      </w:r>
      <w:proofErr w:type="gramStart"/>
      <w:r w:rsidRPr="0056622E">
        <w:rPr>
          <w:szCs w:val="22"/>
        </w:rPr>
        <w:t>advance</w:t>
      </w:r>
      <w:proofErr w:type="gramEnd"/>
      <w:r w:rsidRPr="0056622E">
        <w:rPr>
          <w:szCs w:val="22"/>
        </w:rPr>
        <w:t xml:space="preserve"> mutual written agreement between the parties, shall be granted to Collaborator without fee other than the reimbursement of CSM for all patent expenses incurred for </w:t>
      </w:r>
      <w:proofErr w:type="gramStart"/>
      <w:r w:rsidRPr="0056622E">
        <w:rPr>
          <w:szCs w:val="22"/>
        </w:rPr>
        <w:t xml:space="preserve">a </w:t>
      </w:r>
      <w:r w:rsidRPr="0056622E">
        <w:rPr>
          <w:szCs w:val="22"/>
        </w:rPr>
        <w:t>subject</w:t>
      </w:r>
      <w:proofErr w:type="gramEnd"/>
      <w:r w:rsidRPr="0056622E">
        <w:rPr>
          <w:szCs w:val="22"/>
        </w:rPr>
        <w:t xml:space="preserve"> Invention prior to and during the option period and appertaining license negotiation period.  </w:t>
      </w:r>
      <w:r>
        <w:t xml:space="preserve">If Collaborator notifies CSM in writing of its exercise of the option within the option period, then the </w:t>
      </w:r>
      <w:r w:rsidR="0056622E">
        <w:t>p</w:t>
      </w:r>
      <w:r>
        <w:t xml:space="preserve">arties shall proceed in good faith to negotiate a license agreement within sixty (60) days after notification of exercise.  If Collaborator does not exercise this </w:t>
      </w:r>
      <w:proofErr w:type="gramStart"/>
      <w:r>
        <w:t>option, or</w:t>
      </w:r>
      <w:proofErr w:type="gramEnd"/>
      <w:r>
        <w:t xml:space="preserve"> notifies CSM that it will not exercise this option, or the </w:t>
      </w:r>
      <w:r w:rsidR="0056622E">
        <w:t>p</w:t>
      </w:r>
      <w:r>
        <w:t xml:space="preserve">arties fail to sign a license agreement within said sixty (60) day negotiation period, then Collaborator’s option for rights in the subject CSM Invention shall terminate. </w:t>
      </w:r>
    </w:p>
    <w:p w14:paraId="59FF084E" w14:textId="77777777" w:rsidR="008A0806" w:rsidRDefault="007F315A">
      <w:pPr>
        <w:spacing w:after="3" w:line="259" w:lineRule="auto"/>
        <w:ind w:left="0" w:right="0" w:firstLine="0"/>
      </w:pPr>
      <w:r>
        <w:t xml:space="preserve"> </w:t>
      </w:r>
    </w:p>
    <w:p w14:paraId="27EE73FA" w14:textId="016E22A3" w:rsidR="008A0806" w:rsidRDefault="007F315A" w:rsidP="002A4F21">
      <w:pPr>
        <w:ind w:left="-4" w:right="0"/>
        <w:jc w:val="both"/>
      </w:pPr>
      <w:r>
        <w:t xml:space="preserve">3.2 </w:t>
      </w:r>
      <w:r>
        <w:tab/>
        <w:t xml:space="preserve">With regard to joint Intellectual Property generated under this provision, the ownership and the expenses of patent filing and prosecution shall be allocated between CSM and Collaborator in a proportion equal to their respective contribution as determined by separate mutual written agreement of the </w:t>
      </w:r>
      <w:r w:rsidR="0056622E">
        <w:t>p</w:t>
      </w:r>
      <w:r>
        <w:t xml:space="preserve">arties.  Further, in the event jointly owned Intellectual Property is generated, the </w:t>
      </w:r>
      <w:r w:rsidR="0056622E">
        <w:t>p</w:t>
      </w:r>
      <w:r>
        <w:t xml:space="preserve">arties will determine by written agreement who shall have control over the filing and prosecution of any patent applications as well as commercial exploitation of the Intellectual Property.  Net proceeds from the item of Intellectual Property shall be calculated by subtracting the cost of obtaining a patent, if any, and all other expenses of commercial exploitation from the gross proceeds.  These expenses shall first be returned to CSM and Collaborator in proportion to their respective ownership interest.  </w:t>
      </w:r>
      <w:r>
        <w:t xml:space="preserve">Collaborator retains the right to license from CSM any patent for jointly owned Intellectual Property at fair market value, the terms of which are to be agreed upon by the </w:t>
      </w:r>
      <w:r w:rsidR="0056622E">
        <w:t>p</w:t>
      </w:r>
      <w:r>
        <w:t xml:space="preserve">arties. </w:t>
      </w:r>
    </w:p>
    <w:p w14:paraId="01E4054E" w14:textId="77777777" w:rsidR="008A0806" w:rsidRDefault="007F315A">
      <w:pPr>
        <w:spacing w:after="3" w:line="259" w:lineRule="auto"/>
        <w:ind w:left="1" w:right="0" w:firstLine="0"/>
      </w:pPr>
      <w:r>
        <w:t xml:space="preserve"> </w:t>
      </w:r>
    </w:p>
    <w:p w14:paraId="23AC3FC1" w14:textId="77777777" w:rsidR="008A0806" w:rsidRDefault="007F315A" w:rsidP="002A4F21">
      <w:pPr>
        <w:ind w:left="-4" w:right="0"/>
        <w:jc w:val="both"/>
      </w:pPr>
      <w:r>
        <w:t xml:space="preserve">3.3 </w:t>
      </w:r>
      <w:r>
        <w:tab/>
        <w:t>Both CSM and Collaborator have the right to decline any interest in the joint Intellectual Property and to not incur any of the expenses of development.  In the event that one party elects to exercise this option, that party agrees to release all of its right, title and interest in such Intellectual Property to the other party for Intellectual Property management.  If both CSM and Collaborator decline ownership, CSM and Collaborator both agree to release and assign all of their rights, title and interest i</w:t>
      </w:r>
      <w:r>
        <w:t xml:space="preserve">n such Intellectual Property to the originators. </w:t>
      </w:r>
    </w:p>
    <w:p w14:paraId="22168E5B" w14:textId="77777777" w:rsidR="008A0806" w:rsidRDefault="007F315A">
      <w:pPr>
        <w:spacing w:after="3" w:line="259" w:lineRule="auto"/>
        <w:ind w:left="1" w:right="0" w:firstLine="0"/>
      </w:pPr>
      <w:r>
        <w:t xml:space="preserve"> </w:t>
      </w:r>
    </w:p>
    <w:p w14:paraId="56600F3A" w14:textId="77777777" w:rsidR="008A0806" w:rsidRDefault="007F315A" w:rsidP="002A4F21">
      <w:pPr>
        <w:ind w:left="-4" w:right="0"/>
        <w:jc w:val="both"/>
      </w:pPr>
      <w:r>
        <w:lastRenderedPageBreak/>
        <w:t xml:space="preserve">3.4 </w:t>
      </w:r>
      <w:r>
        <w:tab/>
        <w:t xml:space="preserve">In any event Collaborator retains the right to a royalty-free, non-exclusive license of CSM Intellectual Property for the purposes of research and development that does not involve commercial exploitation.  Such license does not grant Collaborator the right to sell or sublicense the Intellectual Property.  Likewise, CSM retains the right to use Collaborator Intellectual Property for its educational and research purposes. </w:t>
      </w:r>
    </w:p>
    <w:p w14:paraId="3E34F990" w14:textId="77777777" w:rsidR="008A0806" w:rsidRDefault="007F315A">
      <w:pPr>
        <w:spacing w:line="259" w:lineRule="auto"/>
        <w:ind w:left="0" w:right="0" w:firstLine="0"/>
      </w:pPr>
      <w:r>
        <w:t xml:space="preserve"> </w:t>
      </w:r>
    </w:p>
    <w:p w14:paraId="1156ECD2" w14:textId="77777777" w:rsidR="008A0806" w:rsidRDefault="007F315A">
      <w:pPr>
        <w:spacing w:after="1" w:line="237" w:lineRule="auto"/>
        <w:ind w:left="-4" w:right="-13"/>
        <w:jc w:val="both"/>
      </w:pPr>
      <w:r>
        <w:t>3.5 The parties mutually acknowledge that the United States government, as a matter of statutory right under Code of Federal Regulations, 37 CFR, Part 401, “Rights to Inventions Made by Non-Profit Organizations and Small Business Firms Under Government Grants, Contracts and Cooperative Agreements”, holds or may hold a non-exclusive license and certain other rights under patents on inventions made as a consequence of research whose funding includes funds supplied by the United States government.  In the even</w:t>
      </w:r>
      <w:r>
        <w:t xml:space="preserve">t that the United States government has such rights or in the future is found to have such rights with respect to all or any new inventions or discoveries, any license contemplated or granted under this Agreement, even if termed “exclusive” license, shall be understood to be subject to the rights of the United States government, without any effect on the parties’ remaining obligations, as set forth in the license or in this Agreement. </w:t>
      </w:r>
    </w:p>
    <w:p w14:paraId="4EC7F028" w14:textId="77777777" w:rsidR="008A0806" w:rsidRDefault="007F315A">
      <w:pPr>
        <w:spacing w:line="259" w:lineRule="auto"/>
        <w:ind w:left="0" w:right="0" w:firstLine="0"/>
      </w:pPr>
      <w:r>
        <w:t xml:space="preserve"> </w:t>
      </w:r>
    </w:p>
    <w:p w14:paraId="67550D63" w14:textId="77777777" w:rsidR="008A0806" w:rsidRDefault="007F315A">
      <w:pPr>
        <w:pStyle w:val="Heading1"/>
        <w:ind w:left="-4" w:right="0"/>
      </w:pPr>
      <w:r>
        <w:t xml:space="preserve">ARTICLE 4: PUBLICATION </w:t>
      </w:r>
    </w:p>
    <w:p w14:paraId="44EF8D85" w14:textId="77777777" w:rsidR="008A0806" w:rsidRDefault="007F315A">
      <w:pPr>
        <w:spacing w:line="259" w:lineRule="auto"/>
        <w:ind w:left="0" w:right="0" w:firstLine="0"/>
      </w:pPr>
      <w:r>
        <w:t xml:space="preserve"> </w:t>
      </w:r>
    </w:p>
    <w:p w14:paraId="3514F924" w14:textId="57069EF2" w:rsidR="008A0806" w:rsidRDefault="007F315A" w:rsidP="002A4F21">
      <w:pPr>
        <w:ind w:left="-4" w:right="0"/>
        <w:jc w:val="both"/>
      </w:pPr>
      <w:r>
        <w:t xml:space="preserve">CSM retains the right to publish or otherwise publicly disclose any results of the Project </w:t>
      </w:r>
      <w:r w:rsidR="00EF0AE7">
        <w:t xml:space="preserve">and the Internship </w:t>
      </w:r>
      <w:r>
        <w:t>conducted by CSM</w:t>
      </w:r>
      <w:r>
        <w:rPr>
          <w:vertAlign w:val="superscript"/>
        </w:rPr>
        <w:footnoteReference w:id="1"/>
      </w:r>
      <w:r>
        <w:t xml:space="preserve">.   At least thirty (30) days prior to submission for publication or disclosure, CSM will submit a copy of any proposed manuscript or other disclosure relating to the Project </w:t>
      </w:r>
      <w:r w:rsidR="00861A04">
        <w:t xml:space="preserve">and the Internship </w:t>
      </w:r>
      <w:r>
        <w:t xml:space="preserve">to Collaborator. Collaborator may review such manuscript to identify patentable subject matter.  Should Collaborator identify patentable subject matter, Collaborator may request that CSM file and prosecute a patent application, and delay publication for period of time not to exceed an additional thirty (30) days if necessary to permit the preparation and filing of such patent application. </w:t>
      </w:r>
    </w:p>
    <w:p w14:paraId="00A69B0C" w14:textId="77777777" w:rsidR="008A0806" w:rsidRDefault="007F315A">
      <w:pPr>
        <w:spacing w:line="259" w:lineRule="auto"/>
        <w:ind w:left="0" w:right="0" w:firstLine="0"/>
      </w:pPr>
      <w:r>
        <w:t xml:space="preserve"> </w:t>
      </w:r>
    </w:p>
    <w:p w14:paraId="1296BAFB" w14:textId="77777777" w:rsidR="008A0806" w:rsidRDefault="007F315A">
      <w:pPr>
        <w:ind w:left="-4" w:right="0"/>
      </w:pPr>
      <w:r>
        <w:t xml:space="preserve">Collaborator shall keep any unpublished manuscript written by CSM confidential until such manuscript is published by CSM. </w:t>
      </w:r>
    </w:p>
    <w:p w14:paraId="3B8FFBB0" w14:textId="77777777" w:rsidR="008A0806" w:rsidRDefault="007F315A">
      <w:pPr>
        <w:spacing w:line="259" w:lineRule="auto"/>
        <w:ind w:left="0" w:right="0" w:firstLine="0"/>
      </w:pPr>
      <w:r>
        <w:t xml:space="preserve"> </w:t>
      </w:r>
    </w:p>
    <w:p w14:paraId="1DB75F60" w14:textId="77777777" w:rsidR="008A0806" w:rsidRDefault="007F315A">
      <w:pPr>
        <w:pStyle w:val="Heading1"/>
        <w:ind w:left="-4" w:right="0"/>
      </w:pPr>
      <w:r>
        <w:t xml:space="preserve">ARTICLE 5: TERM </w:t>
      </w:r>
    </w:p>
    <w:p w14:paraId="1ED2AC29" w14:textId="77777777" w:rsidR="008A0806" w:rsidRDefault="007F315A">
      <w:pPr>
        <w:spacing w:line="259" w:lineRule="auto"/>
        <w:ind w:left="0" w:right="0" w:firstLine="0"/>
      </w:pPr>
      <w:r>
        <w:t xml:space="preserve"> </w:t>
      </w:r>
    </w:p>
    <w:p w14:paraId="132362E9" w14:textId="435AC9FE" w:rsidR="008A0806" w:rsidRDefault="007F315A" w:rsidP="002A4F21">
      <w:pPr>
        <w:ind w:left="-4" w:right="0"/>
        <w:jc w:val="both"/>
      </w:pPr>
      <w:r>
        <w:t xml:space="preserve">This Agreement shall be applicable only to matters relating to the Project </w:t>
      </w:r>
      <w:r w:rsidR="00861A04">
        <w:t xml:space="preserve">and the Internship </w:t>
      </w:r>
      <w:r>
        <w:t>and will continue until the completion of Project.  The Project period of performance will be determined by the funding agreement awarded by NSF.  Notwithstanding the above, should any Intellectual Property be developed during the Project</w:t>
      </w:r>
      <w:r w:rsidR="005E5B44">
        <w:t xml:space="preserve"> and the Internship</w:t>
      </w:r>
      <w:r>
        <w:t xml:space="preserve">, title and licensing rights of such Intellectual Property will forever be governed by this Agreement. </w:t>
      </w:r>
    </w:p>
    <w:p w14:paraId="4F963918" w14:textId="77777777" w:rsidR="008A0806" w:rsidRDefault="007F315A">
      <w:pPr>
        <w:spacing w:line="259" w:lineRule="auto"/>
        <w:ind w:left="0" w:right="0" w:firstLine="0"/>
      </w:pPr>
      <w:r>
        <w:rPr>
          <w:b/>
        </w:rPr>
        <w:t xml:space="preserve"> </w:t>
      </w:r>
    </w:p>
    <w:p w14:paraId="51192D40" w14:textId="77777777" w:rsidR="008A0806" w:rsidRDefault="007F315A">
      <w:pPr>
        <w:pStyle w:val="Heading1"/>
        <w:ind w:left="-4" w:right="0"/>
      </w:pPr>
      <w:r>
        <w:t xml:space="preserve">ARTICLE 6: ENTIRE AGREEMENT </w:t>
      </w:r>
    </w:p>
    <w:p w14:paraId="4DE9E0CB" w14:textId="77777777" w:rsidR="008A0806" w:rsidRDefault="007F315A">
      <w:pPr>
        <w:spacing w:line="259" w:lineRule="auto"/>
        <w:ind w:left="0" w:right="0" w:firstLine="0"/>
      </w:pPr>
      <w:r>
        <w:t xml:space="preserve"> </w:t>
      </w:r>
    </w:p>
    <w:p w14:paraId="20619ED8" w14:textId="77777777" w:rsidR="008A0806" w:rsidRDefault="007F315A" w:rsidP="002A4F21">
      <w:pPr>
        <w:ind w:left="-4" w:right="0"/>
        <w:jc w:val="both"/>
      </w:pPr>
      <w:r>
        <w:t xml:space="preserve">This Agreement contains the entire agreement between the Collaborator and CSM on the subjects addressed herein and shall supersede any and all prior oral or written agreements or representations between the Collaborator and CSM, or agents and employees of either entity. </w:t>
      </w:r>
    </w:p>
    <w:p w14:paraId="0DE8137E" w14:textId="79337824" w:rsidR="008A0806" w:rsidRDefault="007F315A">
      <w:pPr>
        <w:spacing w:line="259" w:lineRule="auto"/>
        <w:ind w:left="0" w:right="0" w:firstLine="0"/>
      </w:pPr>
      <w:r>
        <w:t xml:space="preserve"> </w:t>
      </w:r>
      <w:r>
        <w:t xml:space="preserve"> </w:t>
      </w:r>
    </w:p>
    <w:p w14:paraId="1B407549" w14:textId="77777777" w:rsidR="008A0806" w:rsidRDefault="007F315A">
      <w:pPr>
        <w:ind w:left="-4" w:right="0"/>
      </w:pPr>
      <w:r>
        <w:t xml:space="preserve">*********************************************************** </w:t>
      </w:r>
    </w:p>
    <w:tbl>
      <w:tblPr>
        <w:tblStyle w:val="TableGrid0"/>
        <w:tblW w:w="0" w:type="auto"/>
        <w:tblInd w:w="1" w:type="dxa"/>
        <w:tblLook w:val="04A0" w:firstRow="1" w:lastRow="0" w:firstColumn="1" w:lastColumn="0" w:noHBand="0" w:noVBand="1"/>
      </w:tblPr>
      <w:tblGrid>
        <w:gridCol w:w="3959"/>
        <w:gridCol w:w="990"/>
        <w:gridCol w:w="4414"/>
      </w:tblGrid>
      <w:tr w:rsidR="00D373B3" w14:paraId="5AE3803D" w14:textId="77777777" w:rsidTr="00D373B3">
        <w:tc>
          <w:tcPr>
            <w:tcW w:w="3959" w:type="dxa"/>
            <w:tcBorders>
              <w:top w:val="nil"/>
              <w:left w:val="nil"/>
              <w:bottom w:val="nil"/>
              <w:right w:val="nil"/>
            </w:tcBorders>
          </w:tcPr>
          <w:p w14:paraId="11FA893F" w14:textId="77777777" w:rsidR="00D373B3" w:rsidRDefault="00D373B3" w:rsidP="00D373B3">
            <w:pPr>
              <w:spacing w:line="259" w:lineRule="auto"/>
              <w:ind w:left="0" w:right="0" w:firstLine="0"/>
            </w:pPr>
            <w:r>
              <w:rPr>
                <w:b/>
              </w:rPr>
              <w:lastRenderedPageBreak/>
              <w:t xml:space="preserve">COLLABORATOR </w:t>
            </w:r>
          </w:p>
          <w:p w14:paraId="5506D4CA" w14:textId="77777777" w:rsidR="00D373B3" w:rsidRDefault="00D373B3" w:rsidP="00D373B3">
            <w:pPr>
              <w:spacing w:line="259" w:lineRule="auto"/>
              <w:ind w:left="0" w:right="0" w:firstLine="0"/>
            </w:pPr>
          </w:p>
        </w:tc>
        <w:tc>
          <w:tcPr>
            <w:tcW w:w="990" w:type="dxa"/>
            <w:tcBorders>
              <w:top w:val="nil"/>
              <w:left w:val="nil"/>
              <w:bottom w:val="nil"/>
              <w:right w:val="nil"/>
            </w:tcBorders>
          </w:tcPr>
          <w:p w14:paraId="4E8D76CA" w14:textId="77777777" w:rsidR="00D373B3" w:rsidRDefault="00D373B3" w:rsidP="00D373B3">
            <w:pPr>
              <w:spacing w:after="5" w:line="259" w:lineRule="auto"/>
              <w:ind w:left="0" w:right="0" w:firstLine="0"/>
            </w:pPr>
          </w:p>
        </w:tc>
        <w:tc>
          <w:tcPr>
            <w:tcW w:w="4414" w:type="dxa"/>
            <w:tcBorders>
              <w:top w:val="nil"/>
              <w:left w:val="nil"/>
              <w:bottom w:val="nil"/>
              <w:right w:val="nil"/>
            </w:tcBorders>
          </w:tcPr>
          <w:p w14:paraId="021E2E51" w14:textId="6F582992" w:rsidR="00D373B3" w:rsidRDefault="00D373B3" w:rsidP="00D373B3">
            <w:pPr>
              <w:spacing w:after="5" w:line="259" w:lineRule="auto"/>
              <w:ind w:left="0" w:right="0" w:firstLine="0"/>
            </w:pPr>
            <w:r>
              <w:rPr>
                <w:b/>
              </w:rPr>
              <w:t>COLORADO SCHOOL OF MINES</w:t>
            </w:r>
          </w:p>
        </w:tc>
      </w:tr>
      <w:tr w:rsidR="00D373B3" w14:paraId="302D21D8" w14:textId="77777777" w:rsidTr="00D373B3">
        <w:tc>
          <w:tcPr>
            <w:tcW w:w="3959" w:type="dxa"/>
            <w:tcBorders>
              <w:top w:val="nil"/>
              <w:left w:val="nil"/>
              <w:bottom w:val="single" w:sz="4" w:space="0" w:color="auto"/>
              <w:right w:val="nil"/>
            </w:tcBorders>
          </w:tcPr>
          <w:p w14:paraId="734BD8C2" w14:textId="77777777" w:rsidR="00D373B3" w:rsidRDefault="00D373B3" w:rsidP="00D373B3">
            <w:pPr>
              <w:spacing w:line="259" w:lineRule="auto"/>
              <w:ind w:left="0" w:right="0" w:firstLine="0"/>
            </w:pPr>
          </w:p>
          <w:p w14:paraId="63CFB629" w14:textId="77777777" w:rsidR="00D373B3" w:rsidRDefault="00D373B3" w:rsidP="00D373B3">
            <w:pPr>
              <w:spacing w:line="259" w:lineRule="auto"/>
              <w:ind w:left="0" w:right="0" w:firstLine="0"/>
            </w:pPr>
          </w:p>
          <w:p w14:paraId="49810D0E" w14:textId="77777777" w:rsidR="00D373B3" w:rsidRDefault="00D373B3" w:rsidP="00D373B3">
            <w:pPr>
              <w:spacing w:line="259" w:lineRule="auto"/>
              <w:ind w:left="0" w:right="0" w:firstLine="0"/>
            </w:pPr>
          </w:p>
          <w:p w14:paraId="59B83AC6" w14:textId="77777777" w:rsidR="00D373B3" w:rsidRDefault="00D373B3" w:rsidP="00D373B3">
            <w:pPr>
              <w:spacing w:line="259" w:lineRule="auto"/>
              <w:ind w:left="0" w:right="0" w:firstLine="0"/>
            </w:pPr>
          </w:p>
          <w:p w14:paraId="2D1FB4AC" w14:textId="77777777" w:rsidR="00D373B3" w:rsidRDefault="00D373B3" w:rsidP="00D373B3">
            <w:pPr>
              <w:spacing w:line="259" w:lineRule="auto"/>
              <w:ind w:left="0" w:right="0" w:firstLine="0"/>
            </w:pPr>
          </w:p>
        </w:tc>
        <w:tc>
          <w:tcPr>
            <w:tcW w:w="990" w:type="dxa"/>
            <w:tcBorders>
              <w:top w:val="nil"/>
              <w:left w:val="nil"/>
              <w:bottom w:val="nil"/>
              <w:right w:val="nil"/>
            </w:tcBorders>
          </w:tcPr>
          <w:p w14:paraId="3462EDD9" w14:textId="77777777" w:rsidR="00D373B3" w:rsidRDefault="00D373B3" w:rsidP="00D373B3">
            <w:pPr>
              <w:spacing w:after="5" w:line="259" w:lineRule="auto"/>
              <w:ind w:left="0" w:right="0" w:firstLine="0"/>
            </w:pPr>
          </w:p>
        </w:tc>
        <w:tc>
          <w:tcPr>
            <w:tcW w:w="4414" w:type="dxa"/>
            <w:tcBorders>
              <w:top w:val="nil"/>
              <w:left w:val="nil"/>
              <w:bottom w:val="single" w:sz="4" w:space="0" w:color="auto"/>
              <w:right w:val="nil"/>
            </w:tcBorders>
          </w:tcPr>
          <w:p w14:paraId="524B5C9F" w14:textId="77777777" w:rsidR="00D373B3" w:rsidRDefault="00D373B3" w:rsidP="00D373B3">
            <w:pPr>
              <w:spacing w:after="5" w:line="259" w:lineRule="auto"/>
              <w:ind w:left="0" w:right="0" w:firstLine="0"/>
            </w:pPr>
          </w:p>
        </w:tc>
      </w:tr>
      <w:tr w:rsidR="00D373B3" w14:paraId="2F29FA25" w14:textId="77777777" w:rsidTr="00D373B3">
        <w:tc>
          <w:tcPr>
            <w:tcW w:w="3959" w:type="dxa"/>
            <w:tcBorders>
              <w:top w:val="single" w:sz="4" w:space="0" w:color="auto"/>
              <w:left w:val="nil"/>
              <w:bottom w:val="nil"/>
              <w:right w:val="nil"/>
            </w:tcBorders>
          </w:tcPr>
          <w:p w14:paraId="5ED9672C" w14:textId="77777777" w:rsidR="00D373B3" w:rsidRDefault="00D373B3" w:rsidP="00D373B3">
            <w:pPr>
              <w:spacing w:before="120" w:line="259" w:lineRule="auto"/>
              <w:ind w:left="0" w:right="0" w:firstLine="0"/>
            </w:pPr>
            <w:r>
              <w:t xml:space="preserve">Signature of Authorized Official </w:t>
            </w:r>
          </w:p>
          <w:p w14:paraId="64BB8172" w14:textId="77777777" w:rsidR="00D373B3" w:rsidRDefault="00D373B3">
            <w:pPr>
              <w:spacing w:after="5" w:line="259" w:lineRule="auto"/>
              <w:ind w:left="0" w:right="0" w:firstLine="0"/>
            </w:pPr>
          </w:p>
        </w:tc>
        <w:tc>
          <w:tcPr>
            <w:tcW w:w="990" w:type="dxa"/>
            <w:tcBorders>
              <w:top w:val="nil"/>
              <w:left w:val="nil"/>
              <w:bottom w:val="nil"/>
              <w:right w:val="nil"/>
            </w:tcBorders>
          </w:tcPr>
          <w:p w14:paraId="0AA5818F" w14:textId="77777777" w:rsidR="00D373B3" w:rsidRDefault="00D373B3">
            <w:pPr>
              <w:spacing w:after="5" w:line="259" w:lineRule="auto"/>
              <w:ind w:left="0" w:right="0" w:firstLine="0"/>
            </w:pPr>
          </w:p>
        </w:tc>
        <w:tc>
          <w:tcPr>
            <w:tcW w:w="4414" w:type="dxa"/>
            <w:tcBorders>
              <w:top w:val="single" w:sz="4" w:space="0" w:color="auto"/>
              <w:left w:val="nil"/>
              <w:bottom w:val="nil"/>
              <w:right w:val="nil"/>
            </w:tcBorders>
          </w:tcPr>
          <w:p w14:paraId="0861E8BB" w14:textId="241311FB" w:rsidR="00D373B3" w:rsidRDefault="00D373B3" w:rsidP="00D373B3">
            <w:pPr>
              <w:spacing w:before="120" w:after="5" w:line="259" w:lineRule="auto"/>
              <w:ind w:left="0" w:right="0" w:firstLine="0"/>
            </w:pPr>
            <w:r>
              <w:t xml:space="preserve">Jill Bremer, Assistant Director of Pre-Award </w:t>
            </w:r>
            <w:r>
              <w:br/>
              <w:t>Office of Research Administration</w:t>
            </w:r>
          </w:p>
        </w:tc>
      </w:tr>
      <w:tr w:rsidR="00D373B3" w14:paraId="65836929" w14:textId="77777777" w:rsidTr="00D373B3">
        <w:tc>
          <w:tcPr>
            <w:tcW w:w="3959" w:type="dxa"/>
            <w:tcBorders>
              <w:top w:val="nil"/>
              <w:left w:val="nil"/>
              <w:bottom w:val="single" w:sz="4" w:space="0" w:color="auto"/>
              <w:right w:val="nil"/>
            </w:tcBorders>
          </w:tcPr>
          <w:p w14:paraId="53981EE9" w14:textId="77777777" w:rsidR="00D373B3" w:rsidRDefault="00D373B3" w:rsidP="00D373B3">
            <w:pPr>
              <w:spacing w:line="259" w:lineRule="auto"/>
              <w:ind w:left="0" w:right="0" w:firstLine="0"/>
            </w:pPr>
          </w:p>
          <w:p w14:paraId="7B86EFCD" w14:textId="77777777" w:rsidR="00D373B3" w:rsidRDefault="00D373B3" w:rsidP="00D373B3">
            <w:pPr>
              <w:spacing w:line="259" w:lineRule="auto"/>
              <w:ind w:left="0" w:right="0" w:firstLine="0"/>
            </w:pPr>
          </w:p>
        </w:tc>
        <w:tc>
          <w:tcPr>
            <w:tcW w:w="990" w:type="dxa"/>
            <w:tcBorders>
              <w:top w:val="nil"/>
              <w:left w:val="nil"/>
              <w:bottom w:val="nil"/>
              <w:right w:val="nil"/>
            </w:tcBorders>
          </w:tcPr>
          <w:p w14:paraId="53EE7DE1" w14:textId="77777777" w:rsidR="00D373B3" w:rsidRDefault="00D373B3">
            <w:pPr>
              <w:spacing w:after="5" w:line="259" w:lineRule="auto"/>
              <w:ind w:left="0" w:right="0" w:firstLine="0"/>
            </w:pPr>
          </w:p>
        </w:tc>
        <w:tc>
          <w:tcPr>
            <w:tcW w:w="4414" w:type="dxa"/>
            <w:tcBorders>
              <w:top w:val="nil"/>
              <w:left w:val="nil"/>
              <w:bottom w:val="nil"/>
              <w:right w:val="nil"/>
            </w:tcBorders>
          </w:tcPr>
          <w:p w14:paraId="02AA9785" w14:textId="0A680758" w:rsidR="00D373B3" w:rsidRDefault="00D373B3">
            <w:pPr>
              <w:spacing w:after="5" w:line="259" w:lineRule="auto"/>
              <w:ind w:left="0" w:right="0" w:firstLine="0"/>
            </w:pPr>
          </w:p>
        </w:tc>
      </w:tr>
      <w:tr w:rsidR="00D373B3" w14:paraId="68B9E6FB" w14:textId="77777777" w:rsidTr="00D373B3">
        <w:tc>
          <w:tcPr>
            <w:tcW w:w="3959" w:type="dxa"/>
            <w:tcBorders>
              <w:top w:val="single" w:sz="4" w:space="0" w:color="auto"/>
              <w:left w:val="nil"/>
              <w:bottom w:val="nil"/>
              <w:right w:val="nil"/>
            </w:tcBorders>
          </w:tcPr>
          <w:p w14:paraId="786E175C" w14:textId="1D8563CC" w:rsidR="00D373B3" w:rsidRDefault="00D373B3" w:rsidP="00D373B3">
            <w:pPr>
              <w:spacing w:before="120" w:after="5" w:line="259" w:lineRule="auto"/>
              <w:ind w:left="0" w:right="0" w:firstLine="0"/>
            </w:pPr>
            <w:r>
              <w:t>Name</w:t>
            </w:r>
          </w:p>
        </w:tc>
        <w:tc>
          <w:tcPr>
            <w:tcW w:w="990" w:type="dxa"/>
            <w:tcBorders>
              <w:top w:val="nil"/>
              <w:left w:val="nil"/>
              <w:bottom w:val="nil"/>
              <w:right w:val="nil"/>
            </w:tcBorders>
          </w:tcPr>
          <w:p w14:paraId="214AA3DC" w14:textId="77777777" w:rsidR="00D373B3" w:rsidRDefault="00D373B3">
            <w:pPr>
              <w:spacing w:after="5" w:line="259" w:lineRule="auto"/>
              <w:ind w:left="0" w:right="0" w:firstLine="0"/>
            </w:pPr>
          </w:p>
        </w:tc>
        <w:tc>
          <w:tcPr>
            <w:tcW w:w="4414" w:type="dxa"/>
            <w:tcBorders>
              <w:top w:val="nil"/>
              <w:left w:val="nil"/>
              <w:bottom w:val="nil"/>
              <w:right w:val="nil"/>
            </w:tcBorders>
          </w:tcPr>
          <w:p w14:paraId="32830DEC" w14:textId="7F600271" w:rsidR="00D373B3" w:rsidRDefault="00D373B3">
            <w:pPr>
              <w:spacing w:after="5" w:line="259" w:lineRule="auto"/>
              <w:ind w:left="0" w:right="0" w:firstLine="0"/>
            </w:pPr>
          </w:p>
        </w:tc>
      </w:tr>
      <w:tr w:rsidR="00D373B3" w14:paraId="690DF97D" w14:textId="77777777" w:rsidTr="00D373B3">
        <w:tc>
          <w:tcPr>
            <w:tcW w:w="3959" w:type="dxa"/>
            <w:tcBorders>
              <w:top w:val="nil"/>
              <w:left w:val="nil"/>
              <w:bottom w:val="single" w:sz="4" w:space="0" w:color="auto"/>
              <w:right w:val="nil"/>
            </w:tcBorders>
          </w:tcPr>
          <w:p w14:paraId="3BD98FA2" w14:textId="77777777" w:rsidR="00D373B3" w:rsidRDefault="00D373B3">
            <w:pPr>
              <w:spacing w:after="5" w:line="259" w:lineRule="auto"/>
              <w:ind w:left="0" w:right="0" w:firstLine="0"/>
            </w:pPr>
          </w:p>
          <w:p w14:paraId="778B513F" w14:textId="77777777" w:rsidR="00D373B3" w:rsidRDefault="00D373B3">
            <w:pPr>
              <w:spacing w:after="5" w:line="259" w:lineRule="auto"/>
              <w:ind w:left="0" w:right="0" w:firstLine="0"/>
            </w:pPr>
          </w:p>
        </w:tc>
        <w:tc>
          <w:tcPr>
            <w:tcW w:w="990" w:type="dxa"/>
            <w:tcBorders>
              <w:top w:val="nil"/>
              <w:left w:val="nil"/>
              <w:bottom w:val="nil"/>
              <w:right w:val="nil"/>
            </w:tcBorders>
          </w:tcPr>
          <w:p w14:paraId="211C85A7" w14:textId="77777777" w:rsidR="00D373B3" w:rsidRDefault="00D373B3">
            <w:pPr>
              <w:spacing w:after="5" w:line="259" w:lineRule="auto"/>
              <w:ind w:left="0" w:right="0" w:firstLine="0"/>
            </w:pPr>
          </w:p>
        </w:tc>
        <w:tc>
          <w:tcPr>
            <w:tcW w:w="4414" w:type="dxa"/>
            <w:tcBorders>
              <w:top w:val="nil"/>
              <w:left w:val="nil"/>
              <w:bottom w:val="nil"/>
              <w:right w:val="nil"/>
            </w:tcBorders>
          </w:tcPr>
          <w:p w14:paraId="36B8C297" w14:textId="477CFDAC" w:rsidR="00D373B3" w:rsidRDefault="00D373B3">
            <w:pPr>
              <w:spacing w:after="5" w:line="259" w:lineRule="auto"/>
              <w:ind w:left="0" w:right="0" w:firstLine="0"/>
            </w:pPr>
          </w:p>
        </w:tc>
      </w:tr>
      <w:tr w:rsidR="00D373B3" w14:paraId="2CC2AC85" w14:textId="77777777" w:rsidTr="00D373B3">
        <w:tc>
          <w:tcPr>
            <w:tcW w:w="3959" w:type="dxa"/>
            <w:tcBorders>
              <w:top w:val="single" w:sz="4" w:space="0" w:color="auto"/>
              <w:left w:val="nil"/>
              <w:bottom w:val="nil"/>
              <w:right w:val="nil"/>
            </w:tcBorders>
          </w:tcPr>
          <w:p w14:paraId="3EDF19A1" w14:textId="21A8351C" w:rsidR="00D373B3" w:rsidRDefault="00D373B3" w:rsidP="00D373B3">
            <w:pPr>
              <w:spacing w:before="120" w:after="5" w:line="259" w:lineRule="auto"/>
              <w:ind w:left="0" w:right="0" w:firstLine="0"/>
            </w:pPr>
            <w:r>
              <w:t>Title</w:t>
            </w:r>
          </w:p>
        </w:tc>
        <w:tc>
          <w:tcPr>
            <w:tcW w:w="990" w:type="dxa"/>
            <w:tcBorders>
              <w:top w:val="nil"/>
              <w:left w:val="nil"/>
              <w:bottom w:val="nil"/>
              <w:right w:val="nil"/>
            </w:tcBorders>
          </w:tcPr>
          <w:p w14:paraId="5F116166" w14:textId="77777777" w:rsidR="00D373B3" w:rsidRDefault="00D373B3">
            <w:pPr>
              <w:spacing w:after="5" w:line="259" w:lineRule="auto"/>
              <w:ind w:left="0" w:right="0" w:firstLine="0"/>
            </w:pPr>
          </w:p>
        </w:tc>
        <w:tc>
          <w:tcPr>
            <w:tcW w:w="4414" w:type="dxa"/>
            <w:tcBorders>
              <w:top w:val="nil"/>
              <w:left w:val="nil"/>
              <w:bottom w:val="nil"/>
              <w:right w:val="nil"/>
            </w:tcBorders>
          </w:tcPr>
          <w:p w14:paraId="0FE7054A" w14:textId="5E402D29" w:rsidR="00D373B3" w:rsidRDefault="00D373B3">
            <w:pPr>
              <w:spacing w:after="5" w:line="259" w:lineRule="auto"/>
              <w:ind w:left="0" w:right="0" w:firstLine="0"/>
            </w:pPr>
          </w:p>
        </w:tc>
      </w:tr>
      <w:tr w:rsidR="00D373B3" w14:paraId="4879FB0D" w14:textId="77777777" w:rsidTr="00D373B3">
        <w:tc>
          <w:tcPr>
            <w:tcW w:w="3959" w:type="dxa"/>
            <w:tcBorders>
              <w:top w:val="nil"/>
              <w:left w:val="nil"/>
              <w:bottom w:val="single" w:sz="4" w:space="0" w:color="auto"/>
              <w:right w:val="nil"/>
            </w:tcBorders>
          </w:tcPr>
          <w:p w14:paraId="5A8F6FA0" w14:textId="77777777" w:rsidR="00D373B3" w:rsidRDefault="00D373B3">
            <w:pPr>
              <w:spacing w:after="5" w:line="259" w:lineRule="auto"/>
              <w:ind w:left="0" w:right="0" w:firstLine="0"/>
            </w:pPr>
          </w:p>
          <w:p w14:paraId="691BD340" w14:textId="77777777" w:rsidR="00D373B3" w:rsidRDefault="00D373B3">
            <w:pPr>
              <w:spacing w:after="5" w:line="259" w:lineRule="auto"/>
              <w:ind w:left="0" w:right="0" w:firstLine="0"/>
            </w:pPr>
          </w:p>
        </w:tc>
        <w:tc>
          <w:tcPr>
            <w:tcW w:w="990" w:type="dxa"/>
            <w:tcBorders>
              <w:top w:val="nil"/>
              <w:left w:val="nil"/>
              <w:bottom w:val="nil"/>
              <w:right w:val="nil"/>
            </w:tcBorders>
          </w:tcPr>
          <w:p w14:paraId="7AF79760" w14:textId="77777777" w:rsidR="00D373B3" w:rsidRDefault="00D373B3">
            <w:pPr>
              <w:spacing w:after="5" w:line="259" w:lineRule="auto"/>
              <w:ind w:left="0" w:right="0" w:firstLine="0"/>
            </w:pPr>
          </w:p>
        </w:tc>
        <w:tc>
          <w:tcPr>
            <w:tcW w:w="4414" w:type="dxa"/>
            <w:tcBorders>
              <w:top w:val="nil"/>
              <w:left w:val="nil"/>
              <w:bottom w:val="single" w:sz="4" w:space="0" w:color="auto"/>
              <w:right w:val="nil"/>
            </w:tcBorders>
          </w:tcPr>
          <w:p w14:paraId="6B842B32" w14:textId="38D26849" w:rsidR="00D373B3" w:rsidRDefault="00D373B3">
            <w:pPr>
              <w:spacing w:after="5" w:line="259" w:lineRule="auto"/>
              <w:ind w:left="0" w:right="0" w:firstLine="0"/>
            </w:pPr>
          </w:p>
        </w:tc>
      </w:tr>
      <w:tr w:rsidR="00D373B3" w14:paraId="06055235" w14:textId="77777777" w:rsidTr="00D373B3">
        <w:tc>
          <w:tcPr>
            <w:tcW w:w="3959" w:type="dxa"/>
            <w:tcBorders>
              <w:top w:val="single" w:sz="4" w:space="0" w:color="auto"/>
              <w:left w:val="nil"/>
              <w:bottom w:val="nil"/>
              <w:right w:val="nil"/>
            </w:tcBorders>
          </w:tcPr>
          <w:p w14:paraId="219A6E7A" w14:textId="75ACBEE4" w:rsidR="00D373B3" w:rsidRDefault="00D373B3" w:rsidP="00D373B3">
            <w:pPr>
              <w:spacing w:before="120" w:after="5" w:line="259" w:lineRule="auto"/>
              <w:ind w:left="0" w:right="0" w:firstLine="0"/>
            </w:pPr>
            <w:r>
              <w:t>Date</w:t>
            </w:r>
          </w:p>
        </w:tc>
        <w:tc>
          <w:tcPr>
            <w:tcW w:w="990" w:type="dxa"/>
            <w:tcBorders>
              <w:top w:val="nil"/>
              <w:left w:val="nil"/>
              <w:bottom w:val="nil"/>
              <w:right w:val="nil"/>
            </w:tcBorders>
          </w:tcPr>
          <w:p w14:paraId="045619DD" w14:textId="77777777" w:rsidR="00D373B3" w:rsidRDefault="00D373B3">
            <w:pPr>
              <w:spacing w:after="5" w:line="259" w:lineRule="auto"/>
              <w:ind w:left="0" w:right="0" w:firstLine="0"/>
            </w:pPr>
          </w:p>
        </w:tc>
        <w:tc>
          <w:tcPr>
            <w:tcW w:w="4414" w:type="dxa"/>
            <w:tcBorders>
              <w:top w:val="single" w:sz="4" w:space="0" w:color="auto"/>
              <w:left w:val="nil"/>
              <w:bottom w:val="nil"/>
              <w:right w:val="nil"/>
            </w:tcBorders>
          </w:tcPr>
          <w:p w14:paraId="3C8CF0F9" w14:textId="07773C6F" w:rsidR="00D373B3" w:rsidRDefault="00D373B3" w:rsidP="00D373B3">
            <w:pPr>
              <w:spacing w:before="120" w:after="5" w:line="259" w:lineRule="auto"/>
              <w:ind w:left="0" w:right="0" w:firstLine="0"/>
            </w:pPr>
            <w:r>
              <w:t>Date</w:t>
            </w:r>
          </w:p>
        </w:tc>
      </w:tr>
    </w:tbl>
    <w:p w14:paraId="35BBBDEE" w14:textId="77777777" w:rsidR="008A0806" w:rsidRDefault="007F315A" w:rsidP="00D373B3">
      <w:pPr>
        <w:spacing w:after="5" w:line="259" w:lineRule="auto"/>
        <w:ind w:left="1" w:right="0" w:firstLine="0"/>
      </w:pPr>
      <w:r>
        <w:t xml:space="preserve"> </w:t>
      </w:r>
    </w:p>
    <w:sectPr w:rsidR="008A0806">
      <w:footerReference w:type="even" r:id="rId10"/>
      <w:footerReference w:type="default" r:id="rId11"/>
      <w:footerReference w:type="first" r:id="rId12"/>
      <w:footnotePr>
        <w:numRestart w:val="eachPage"/>
      </w:footnotePr>
      <w:pgSz w:w="12240" w:h="15840"/>
      <w:pgMar w:top="1489" w:right="1436" w:bottom="175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CB33E" w14:textId="77777777" w:rsidR="007F315A" w:rsidRDefault="007F315A">
      <w:pPr>
        <w:spacing w:line="240" w:lineRule="auto"/>
      </w:pPr>
      <w:r>
        <w:separator/>
      </w:r>
    </w:p>
  </w:endnote>
  <w:endnote w:type="continuationSeparator" w:id="0">
    <w:p w14:paraId="69ED87B7" w14:textId="77777777" w:rsidR="007F315A" w:rsidRDefault="007F31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2EA73" w14:textId="77777777" w:rsidR="008A0806" w:rsidRDefault="007F315A">
    <w:pPr>
      <w:spacing w:line="259" w:lineRule="auto"/>
      <w:ind w:left="0" w:right="5" w:firstLine="0"/>
      <w:jc w:val="center"/>
    </w:pPr>
    <w:r>
      <w:rPr>
        <w:sz w:val="20"/>
      </w:rPr>
      <w:t xml:space="preserve">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fldSimple w:instr=" NUMPAGES   \* MERGEFORMAT ">
      <w:r w:rsidR="008A0806">
        <w:rPr>
          <w:b/>
          <w:sz w:val="20"/>
        </w:rPr>
        <w:t>4</w:t>
      </w:r>
    </w:fldSimple>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C747" w14:textId="77777777" w:rsidR="008A0806" w:rsidRDefault="007F315A">
    <w:pPr>
      <w:spacing w:line="259" w:lineRule="auto"/>
      <w:ind w:left="0" w:right="5" w:firstLine="0"/>
      <w:jc w:val="center"/>
    </w:pPr>
    <w:r>
      <w:rPr>
        <w:sz w:val="20"/>
      </w:rPr>
      <w:t xml:space="preserve">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fldSimple w:instr=" NUMPAGES   \* MERGEFORMAT ">
      <w:r w:rsidR="008A0806">
        <w:rPr>
          <w:b/>
          <w:sz w:val="20"/>
        </w:rPr>
        <w:t>4</w:t>
      </w:r>
    </w:fldSimple>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18A3" w14:textId="77777777" w:rsidR="008A0806" w:rsidRDefault="007F315A">
    <w:pPr>
      <w:spacing w:line="259" w:lineRule="auto"/>
      <w:ind w:left="0" w:right="5" w:firstLine="0"/>
      <w:jc w:val="center"/>
    </w:pPr>
    <w:r>
      <w:rPr>
        <w:sz w:val="20"/>
      </w:rPr>
      <w:t xml:space="preserve">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fldSimple w:instr=" NUMPAGES   \* MERGEFORMAT ">
      <w:r w:rsidR="008A0806">
        <w:rPr>
          <w:b/>
          <w:sz w:val="20"/>
        </w:rPr>
        <w:t>4</w:t>
      </w:r>
    </w:fldSimple>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8E9A1" w14:textId="77777777" w:rsidR="007F315A" w:rsidRDefault="007F315A">
      <w:pPr>
        <w:spacing w:line="277" w:lineRule="auto"/>
        <w:ind w:left="0" w:right="0" w:firstLine="0"/>
      </w:pPr>
      <w:r>
        <w:separator/>
      </w:r>
    </w:p>
  </w:footnote>
  <w:footnote w:type="continuationSeparator" w:id="0">
    <w:p w14:paraId="3AF5F788" w14:textId="77777777" w:rsidR="007F315A" w:rsidRDefault="007F315A">
      <w:pPr>
        <w:spacing w:line="277" w:lineRule="auto"/>
        <w:ind w:left="0" w:right="0" w:firstLine="0"/>
      </w:pPr>
      <w:r>
        <w:continuationSeparator/>
      </w:r>
    </w:p>
  </w:footnote>
  <w:footnote w:id="1">
    <w:p w14:paraId="61089A76" w14:textId="77777777" w:rsidR="008A0806" w:rsidRDefault="007F315A">
      <w:pPr>
        <w:pStyle w:val="footnotedescription"/>
      </w:pPr>
      <w:r>
        <w:rPr>
          <w:rStyle w:val="footnotemark"/>
        </w:rPr>
        <w:footnoteRef/>
      </w:r>
      <w:r>
        <w:t xml:space="preserve"> Disclosure of any Company Confidential information not formally released to investors performed by the Collaborator and not CSM must first be cleared prior to publication or public disclosure.  This does not include any patentable discoveries made by CSM.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43BA0"/>
    <w:multiLevelType w:val="hybridMultilevel"/>
    <w:tmpl w:val="55E81E42"/>
    <w:lvl w:ilvl="0" w:tplc="15666262">
      <w:start w:val="1"/>
      <w:numFmt w:val="lowerLetter"/>
      <w:lvlText w:val="%1)"/>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C2CDB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07CACC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94155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E2F6D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A0228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26567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FE771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772C14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279068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806"/>
    <w:rsid w:val="00023B2A"/>
    <w:rsid w:val="00064088"/>
    <w:rsid w:val="000C6A4E"/>
    <w:rsid w:val="00106CFF"/>
    <w:rsid w:val="0018232B"/>
    <w:rsid w:val="002261C3"/>
    <w:rsid w:val="002A4F21"/>
    <w:rsid w:val="00366380"/>
    <w:rsid w:val="003C185E"/>
    <w:rsid w:val="003D41D6"/>
    <w:rsid w:val="004A7D93"/>
    <w:rsid w:val="004B76D3"/>
    <w:rsid w:val="0056622E"/>
    <w:rsid w:val="005E5B44"/>
    <w:rsid w:val="00661E1D"/>
    <w:rsid w:val="007A60C1"/>
    <w:rsid w:val="007F315A"/>
    <w:rsid w:val="00805D11"/>
    <w:rsid w:val="00861A04"/>
    <w:rsid w:val="008A0806"/>
    <w:rsid w:val="008F161E"/>
    <w:rsid w:val="00912E3D"/>
    <w:rsid w:val="00925F93"/>
    <w:rsid w:val="009544A8"/>
    <w:rsid w:val="00A65516"/>
    <w:rsid w:val="00C1778A"/>
    <w:rsid w:val="00D36CE1"/>
    <w:rsid w:val="00D373B3"/>
    <w:rsid w:val="00EB2793"/>
    <w:rsid w:val="00EF0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D501"/>
  <w15:docId w15:val="{90ADDAB6-2DA0-4903-84F7-388C4BB5A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1" w:right="2" w:hanging="1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10" w:right="5" w:hanging="10"/>
      <w:outlineLvl w:val="0"/>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paragraph" w:customStyle="1" w:styleId="footnotedescription">
    <w:name w:val="footnote description"/>
    <w:next w:val="Normal"/>
    <w:link w:val="footnotedescriptionChar"/>
    <w:hidden/>
    <w:pPr>
      <w:spacing w:after="0" w:line="277" w:lineRule="auto"/>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Pr>
      <w:rFonts w:ascii="Times New Roman" w:eastAsia="Times New Roman" w:hAnsi="Times New Roman" w:cs="Times New Roman"/>
      <w:color w:val="000000"/>
      <w:sz w:val="16"/>
    </w:rPr>
  </w:style>
  <w:style w:type="character" w:customStyle="1" w:styleId="footnotemark">
    <w:name w:val="footnote mark"/>
    <w:hidden/>
    <w:rPr>
      <w:rFonts w:ascii="Times New Roman" w:eastAsia="Times New Roman" w:hAnsi="Times New Roman" w:cs="Times New Roman"/>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925F93"/>
    <w:pPr>
      <w:spacing w:after="0" w:line="240" w:lineRule="auto"/>
    </w:pPr>
    <w:rPr>
      <w:rFonts w:ascii="Times New Roman" w:eastAsia="Times New Roman" w:hAnsi="Times New Roman" w:cs="Times New Roman"/>
      <w:color w:val="000000"/>
      <w:sz w:val="22"/>
    </w:rPr>
  </w:style>
  <w:style w:type="table" w:styleId="TableGrid0">
    <w:name w:val="Table Grid"/>
    <w:basedOn w:val="TableNormal"/>
    <w:uiPriority w:val="39"/>
    <w:rsid w:val="00D3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4b7a75-5482-479a-b664-83d7759b40b4">
      <Terms xmlns="http://schemas.microsoft.com/office/infopath/2007/PartnerControls"/>
    </lcf76f155ced4ddcb4097134ff3c332f>
    <TaxCatchAll xmlns="0a5de36a-a4ec-4e67-a7fe-424f3cae3df8" xsi:nil="true"/>
    <Notes xmlns="ae4b7a75-5482-479a-b664-83d7759b40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B3E5A92776224C9406ACFD7D61D4F2" ma:contentTypeVersion="17" ma:contentTypeDescription="Create a new document." ma:contentTypeScope="" ma:versionID="2b3c78358dc2e51fbe16133df6d5de1e">
  <xsd:schema xmlns:xsd="http://www.w3.org/2001/XMLSchema" xmlns:xs="http://www.w3.org/2001/XMLSchema" xmlns:p="http://schemas.microsoft.com/office/2006/metadata/properties" xmlns:ns2="ae4b7a75-5482-479a-b664-83d7759b40b4" xmlns:ns3="0a5de36a-a4ec-4e67-a7fe-424f3cae3df8" targetNamespace="http://schemas.microsoft.com/office/2006/metadata/properties" ma:root="true" ma:fieldsID="341fde4baed1b57451552cc0ad929429" ns2:_="" ns3:_="">
    <xsd:import namespace="ae4b7a75-5482-479a-b664-83d7759b40b4"/>
    <xsd:import namespace="0a5de36a-a4ec-4e67-a7fe-424f3cae3df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4b7a75-5482-479a-b664-83d7759b4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67bf36d-3fcc-4aa8-bfde-c80b0dc9113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5de36a-a4ec-4e67-a7fe-424f3cae3df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c9b0e87-d271-4939-ad99-13120227ab47}" ma:internalName="TaxCatchAll" ma:showField="CatchAllData" ma:web="0a5de36a-a4ec-4e67-a7fe-424f3cae3df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91C77B-6977-4C77-8AEF-532AAE8A8487}">
  <ds:schemaRefs>
    <ds:schemaRef ds:uri="http://schemas.microsoft.com/office/2006/metadata/properties"/>
    <ds:schemaRef ds:uri="http://schemas.microsoft.com/office/infopath/2007/PartnerControls"/>
    <ds:schemaRef ds:uri="ae4b7a75-5482-479a-b664-83d7759b40b4"/>
    <ds:schemaRef ds:uri="0a5de36a-a4ec-4e67-a7fe-424f3cae3df8"/>
  </ds:schemaRefs>
</ds:datastoreItem>
</file>

<file path=customXml/itemProps2.xml><?xml version="1.0" encoding="utf-8"?>
<ds:datastoreItem xmlns:ds="http://schemas.openxmlformats.org/officeDocument/2006/customXml" ds:itemID="{FE832A68-1D43-4FEE-9195-AB2EA390F840}">
  <ds:schemaRefs>
    <ds:schemaRef ds:uri="http://schemas.microsoft.com/sharepoint/v3/contenttype/forms"/>
  </ds:schemaRefs>
</ds:datastoreItem>
</file>

<file path=customXml/itemProps3.xml><?xml version="1.0" encoding="utf-8"?>
<ds:datastoreItem xmlns:ds="http://schemas.openxmlformats.org/officeDocument/2006/customXml" ds:itemID="{B2AACBE2-7F4C-4747-8781-344F87F8D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4b7a75-5482-479a-b664-83d7759b40b4"/>
    <ds:schemaRef ds:uri="0a5de36a-a4ec-4e67-a7fe-424f3cae3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1355</Words>
  <Characters>7725</Characters>
  <Application>Microsoft Office Word</Application>
  <DocSecurity>4</DocSecurity>
  <Lines>64</Lines>
  <Paragraphs>18</Paragraphs>
  <ScaleCrop>false</ScaleCrop>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Eagan</dc:creator>
  <cp:keywords/>
  <cp:lastModifiedBy>Thomas Monecke</cp:lastModifiedBy>
  <cp:revision>2</cp:revision>
  <dcterms:created xsi:type="dcterms:W3CDTF">2026-05-07T22:39:00Z</dcterms:created>
  <dcterms:modified xsi:type="dcterms:W3CDTF">2026-05-07T22:39:00Z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0x010100AAB3E5A92776224C9406ACFD7D61D4F2</vt:lpwstr>
  </property>
  <property fmtid="{D5CDD505-2E9C-101B-9397-08002B2CF9AE}" pid="3" name="GrammarlyDocumentId">
    <vt:lpwstr>8a703b86-20a6-41b7-bf97-433efc2c1457</vt:lpwstr>
  </property>
</Properties>
</file>